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611" w:rsidRPr="00AB2683" w:rsidRDefault="00B01611" w:rsidP="00AB2683">
      <w:pPr>
        <w:spacing w:after="120"/>
        <w:jc w:val="center"/>
        <w:rPr>
          <w:rFonts w:cs="Arial"/>
          <w:b/>
          <w:sz w:val="24"/>
          <w:szCs w:val="24"/>
        </w:rPr>
      </w:pPr>
      <w:r w:rsidRPr="00AB2683">
        <w:rPr>
          <w:rFonts w:cs="Arial"/>
          <w:b/>
          <w:sz w:val="24"/>
          <w:szCs w:val="24"/>
        </w:rPr>
        <w:t>Matriz de Riscos</w:t>
      </w:r>
    </w:p>
    <w:p w:rsidR="00B01611" w:rsidRPr="00F80B1A" w:rsidRDefault="00B01611" w:rsidP="0059173C">
      <w:pPr>
        <w:jc w:val="both"/>
        <w:rPr>
          <w:rFonts w:cs="Arial"/>
          <w:b/>
          <w:sz w:val="20"/>
        </w:rPr>
      </w:pPr>
      <w:bookmarkStart w:id="0" w:name="_GoBack"/>
      <w:bookmarkEnd w:id="0"/>
    </w:p>
    <w:p w:rsidR="00B01611" w:rsidRPr="00F80B1A" w:rsidRDefault="00B01611" w:rsidP="00AB2683">
      <w:pPr>
        <w:numPr>
          <w:ilvl w:val="0"/>
          <w:numId w:val="3"/>
        </w:numPr>
        <w:jc w:val="both"/>
        <w:rPr>
          <w:rFonts w:cs="Arial"/>
          <w:sz w:val="20"/>
        </w:rPr>
      </w:pPr>
      <w:r w:rsidRPr="00F80B1A">
        <w:rPr>
          <w:rFonts w:cs="Arial"/>
          <w:sz w:val="20"/>
        </w:rPr>
        <w:t xml:space="preserve">A </w:t>
      </w:r>
      <w:r w:rsidRPr="00AB2683">
        <w:rPr>
          <w:rFonts w:cs="Arial"/>
          <w:b/>
          <w:sz w:val="18"/>
          <w:szCs w:val="18"/>
        </w:rPr>
        <w:t>CONTRATADA</w:t>
      </w:r>
      <w:r w:rsidRPr="00F80B1A">
        <w:rPr>
          <w:rFonts w:cs="Arial"/>
          <w:sz w:val="20"/>
        </w:rPr>
        <w:t xml:space="preserve"> assume, integral e exclusivamente, todos os riscos relacionados ao presente contrato, conforme estabelecido na </w:t>
      </w:r>
      <w:r w:rsidR="00AB2683">
        <w:rPr>
          <w:rFonts w:cs="Arial"/>
          <w:sz w:val="20"/>
        </w:rPr>
        <w:t>Matriz d</w:t>
      </w:r>
      <w:r w:rsidR="00AB2683" w:rsidRPr="00F80B1A">
        <w:rPr>
          <w:rFonts w:cs="Arial"/>
          <w:sz w:val="20"/>
        </w:rPr>
        <w:t>e Risco</w:t>
      </w:r>
      <w:r w:rsidRPr="00F80B1A">
        <w:rPr>
          <w:rFonts w:cs="Arial"/>
          <w:sz w:val="20"/>
        </w:rPr>
        <w:t>.</w:t>
      </w:r>
    </w:p>
    <w:p w:rsidR="00B01611" w:rsidRPr="00F80B1A" w:rsidRDefault="00B01611" w:rsidP="0059173C">
      <w:pPr>
        <w:jc w:val="both"/>
        <w:rPr>
          <w:rFonts w:cs="Arial"/>
          <w:sz w:val="20"/>
        </w:rPr>
      </w:pPr>
    </w:p>
    <w:p w:rsidR="00B01611" w:rsidRPr="00F80B1A" w:rsidRDefault="00B01611" w:rsidP="00AB2683">
      <w:pPr>
        <w:numPr>
          <w:ilvl w:val="0"/>
          <w:numId w:val="3"/>
        </w:numPr>
        <w:jc w:val="both"/>
        <w:rPr>
          <w:rFonts w:cs="Arial"/>
          <w:sz w:val="20"/>
        </w:rPr>
      </w:pPr>
      <w:r w:rsidRPr="00F80B1A">
        <w:rPr>
          <w:rFonts w:cs="Arial"/>
          <w:sz w:val="20"/>
        </w:rPr>
        <w:t xml:space="preserve">A Matriz de Risco é o instrumento que tem como objetivo definir as responsabilidades do </w:t>
      </w:r>
      <w:r w:rsidRPr="00AB2683">
        <w:rPr>
          <w:rFonts w:cs="Arial"/>
          <w:b/>
          <w:sz w:val="18"/>
          <w:szCs w:val="18"/>
        </w:rPr>
        <w:t>CONTRATANTE</w:t>
      </w:r>
      <w:r w:rsidRPr="00F80B1A">
        <w:rPr>
          <w:rFonts w:cs="Arial"/>
          <w:sz w:val="20"/>
        </w:rPr>
        <w:t xml:space="preserve"> e do </w:t>
      </w:r>
      <w:r w:rsidRPr="00AB2683">
        <w:rPr>
          <w:rFonts w:cs="Arial"/>
          <w:b/>
          <w:sz w:val="18"/>
          <w:szCs w:val="18"/>
        </w:rPr>
        <w:t>CONTRATADO</w:t>
      </w:r>
      <w:r w:rsidRPr="00F80B1A">
        <w:rPr>
          <w:rFonts w:cs="Arial"/>
          <w:sz w:val="20"/>
        </w:rPr>
        <w:t xml:space="preserve"> na execução do contrato.</w:t>
      </w:r>
    </w:p>
    <w:p w:rsidR="00B01611" w:rsidRPr="00F80B1A" w:rsidRDefault="00B01611" w:rsidP="0059173C">
      <w:pPr>
        <w:pStyle w:val="PargrafodaLista"/>
        <w:rPr>
          <w:rFonts w:cs="Arial"/>
          <w:sz w:val="20"/>
        </w:rPr>
      </w:pPr>
    </w:p>
    <w:p w:rsidR="00B01611" w:rsidRPr="00F80B1A" w:rsidRDefault="00B01611" w:rsidP="00AB2683">
      <w:pPr>
        <w:numPr>
          <w:ilvl w:val="0"/>
          <w:numId w:val="3"/>
        </w:numPr>
        <w:jc w:val="both"/>
        <w:rPr>
          <w:rFonts w:cs="Arial"/>
          <w:sz w:val="20"/>
        </w:rPr>
      </w:pPr>
      <w:r w:rsidRPr="00F80B1A">
        <w:rPr>
          <w:rFonts w:cs="Arial"/>
          <w:sz w:val="20"/>
        </w:rPr>
        <w:t>A análise dos riscos associados a este contrato é realizada através da matriz de risco abaixo que tem como objetivo traçar as diretrizes das cláusulas contratuais.</w:t>
      </w:r>
    </w:p>
    <w:p w:rsidR="00B01611" w:rsidRPr="00F80B1A" w:rsidRDefault="00B01611" w:rsidP="00AB2683">
      <w:pPr>
        <w:jc w:val="both"/>
        <w:rPr>
          <w:rFonts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0"/>
        <w:gridCol w:w="1952"/>
        <w:gridCol w:w="1450"/>
        <w:gridCol w:w="2126"/>
        <w:gridCol w:w="2062"/>
      </w:tblGrid>
      <w:tr w:rsidR="00B01611" w:rsidRPr="00F80B1A" w:rsidTr="00AB2683">
        <w:trPr>
          <w:trHeight w:val="404"/>
          <w:jc w:val="center"/>
        </w:trPr>
        <w:tc>
          <w:tcPr>
            <w:tcW w:w="9285" w:type="dxa"/>
            <w:gridSpan w:val="5"/>
            <w:shd w:val="clear" w:color="auto" w:fill="D9D9D9" w:themeFill="background1" w:themeFillShade="D9"/>
          </w:tcPr>
          <w:p w:rsidR="00B01611" w:rsidRP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>
              <w:rPr>
                <w:rFonts w:eastAsia="Arial Unicode MS" w:cs="Arial"/>
                <w:b/>
                <w:kern w:val="3"/>
                <w:szCs w:val="22"/>
              </w:rPr>
              <w:t>Matriz d</w:t>
            </w:r>
            <w:r w:rsidRPr="00AB2683">
              <w:rPr>
                <w:rFonts w:eastAsia="Arial Unicode MS" w:cs="Arial"/>
                <w:b/>
                <w:kern w:val="3"/>
                <w:szCs w:val="22"/>
              </w:rPr>
              <w:t>e Risco</w:t>
            </w:r>
          </w:p>
        </w:tc>
      </w:tr>
      <w:tr w:rsidR="00B01611" w:rsidRPr="00F80B1A" w:rsidTr="00AB2683">
        <w:trPr>
          <w:jc w:val="center"/>
        </w:trPr>
        <w:tc>
          <w:tcPr>
            <w:tcW w:w="1695" w:type="dxa"/>
            <w:shd w:val="clear" w:color="auto" w:fill="D9D9D9" w:themeFill="background1" w:themeFillShade="D9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Tipo de Risco</w:t>
            </w:r>
          </w:p>
        </w:tc>
        <w:tc>
          <w:tcPr>
            <w:tcW w:w="1952" w:type="dxa"/>
            <w:shd w:val="clear" w:color="auto" w:fill="D9D9D9" w:themeFill="background1" w:themeFillShade="D9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Descrição</w:t>
            </w:r>
          </w:p>
        </w:tc>
        <w:tc>
          <w:tcPr>
            <w:tcW w:w="1450" w:type="dxa"/>
            <w:shd w:val="clear" w:color="auto" w:fill="D9D9D9" w:themeFill="background1" w:themeFillShade="D9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Materialização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Mitigação</w:t>
            </w:r>
          </w:p>
        </w:tc>
        <w:tc>
          <w:tcPr>
            <w:tcW w:w="2062" w:type="dxa"/>
            <w:shd w:val="clear" w:color="auto" w:fill="D9D9D9" w:themeFill="background1" w:themeFillShade="D9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Alocação</w:t>
            </w:r>
          </w:p>
        </w:tc>
      </w:tr>
      <w:tr w:rsidR="00B01611" w:rsidRPr="00F80B1A" w:rsidTr="00AB2683">
        <w:trPr>
          <w:jc w:val="center"/>
        </w:trPr>
        <w:tc>
          <w:tcPr>
            <w:tcW w:w="1695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Manutenção / Reforma do Edifício</w:t>
            </w:r>
          </w:p>
        </w:tc>
        <w:tc>
          <w:tcPr>
            <w:tcW w:w="195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Eventos durante a obra ou serviços de manutenção que impeçam o cumprimento do prazo ou aumentem seus custos.</w:t>
            </w:r>
          </w:p>
        </w:tc>
        <w:tc>
          <w:tcPr>
            <w:tcW w:w="1450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Aumento de prazo e custos</w:t>
            </w:r>
          </w:p>
        </w:tc>
        <w:tc>
          <w:tcPr>
            <w:tcW w:w="2126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Possibilidade de execução de serviços fora do horário comercial / Contratação de seguro para Risco de Engenharia ou outros com cobertura acessória específica / Capacitação da equipe e observação a normas de segurança</w:t>
            </w:r>
          </w:p>
        </w:tc>
        <w:tc>
          <w:tcPr>
            <w:tcW w:w="206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AB2683" w:rsidRP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 xml:space="preserve">CONTRATADA </w:t>
            </w:r>
          </w:p>
        </w:tc>
      </w:tr>
      <w:tr w:rsidR="00B01611" w:rsidRPr="00F80B1A" w:rsidTr="00AB2683">
        <w:trPr>
          <w:jc w:val="center"/>
        </w:trPr>
        <w:tc>
          <w:tcPr>
            <w:tcW w:w="1695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Modificações das especificações do serviço</w:t>
            </w:r>
          </w:p>
        </w:tc>
        <w:tc>
          <w:tcPr>
            <w:tcW w:w="195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Administração poderá modificar especificações de serviços, ampliar ou reduzir o escopo</w:t>
            </w:r>
          </w:p>
        </w:tc>
        <w:tc>
          <w:tcPr>
            <w:tcW w:w="1450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Aumento de prazo e custos</w:t>
            </w:r>
          </w:p>
        </w:tc>
        <w:tc>
          <w:tcPr>
            <w:tcW w:w="2126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Reajustes periódicos / reequilíbrio econômico-financeiro / aditivo contratual</w:t>
            </w:r>
          </w:p>
        </w:tc>
        <w:tc>
          <w:tcPr>
            <w:tcW w:w="206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Administração</w:t>
            </w:r>
            <w:r w:rsidR="00AB2683">
              <w:rPr>
                <w:rFonts w:eastAsia="Arial Unicode MS" w:cs="Arial"/>
                <w:kern w:val="3"/>
                <w:sz w:val="20"/>
              </w:rPr>
              <w:t xml:space="preserve"> </w:t>
            </w:r>
            <w:r w:rsidRPr="00AB2683">
              <w:rPr>
                <w:rFonts w:eastAsia="Arial Unicode MS" w:cs="Arial"/>
                <w:kern w:val="3"/>
                <w:sz w:val="20"/>
              </w:rPr>
              <w:t>/</w:t>
            </w:r>
            <w:r w:rsidR="00AB2683">
              <w:rPr>
                <w:rFonts w:eastAsia="Arial Unicode MS" w:cs="Arial"/>
                <w:kern w:val="3"/>
                <w:sz w:val="20"/>
              </w:rPr>
              <w:t xml:space="preserve"> </w:t>
            </w:r>
            <w:r w:rsidR="00AB2683"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CAIXA</w:t>
            </w:r>
          </w:p>
        </w:tc>
      </w:tr>
      <w:tr w:rsidR="00B01611" w:rsidRPr="00F80B1A" w:rsidTr="00AB2683">
        <w:trPr>
          <w:jc w:val="center"/>
        </w:trPr>
        <w:tc>
          <w:tcPr>
            <w:tcW w:w="1695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Obsolescência tecnológica, falta de inovação técnica e deficiência de equipamentos / ferramentas</w:t>
            </w:r>
          </w:p>
        </w:tc>
        <w:tc>
          <w:tcPr>
            <w:tcW w:w="195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Contratada não consegue atingir os requisitos de qualidade</w:t>
            </w:r>
          </w:p>
        </w:tc>
        <w:tc>
          <w:tcPr>
            <w:tcW w:w="1450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Retrabalhos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Aumento de prazo e de custo</w:t>
            </w:r>
          </w:p>
        </w:tc>
        <w:tc>
          <w:tcPr>
            <w:tcW w:w="2126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Previsão de cláusulas protetivas nos contratos de fornecimento de materiais/serviços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Seguro risco de engenharia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Seguro de Responsabilidade Civil Profissional</w:t>
            </w:r>
          </w:p>
        </w:tc>
        <w:tc>
          <w:tcPr>
            <w:tcW w:w="206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 xml:space="preserve">CONTRATADA 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20"/>
              </w:rPr>
            </w:pPr>
            <w:r w:rsidRPr="00AB2683">
              <w:rPr>
                <w:rFonts w:eastAsia="Arial Unicode MS" w:cs="Arial"/>
                <w:b/>
                <w:kern w:val="3"/>
                <w:sz w:val="20"/>
              </w:rPr>
              <w:t>Seguradora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</w:tc>
      </w:tr>
      <w:tr w:rsidR="00B01611" w:rsidRPr="00F80B1A" w:rsidTr="00AB2683">
        <w:trPr>
          <w:trHeight w:val="3470"/>
          <w:jc w:val="center"/>
        </w:trPr>
        <w:tc>
          <w:tcPr>
            <w:tcW w:w="1695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Inflação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Flutuação de Câmbio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Aumentos desproporcionais de custo de insumos</w:t>
            </w:r>
          </w:p>
        </w:tc>
        <w:tc>
          <w:tcPr>
            <w:tcW w:w="195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Diminuição da margem de lucro da empresa</w:t>
            </w:r>
          </w:p>
        </w:tc>
        <w:tc>
          <w:tcPr>
            <w:tcW w:w="1450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Aumento do custo</w:t>
            </w:r>
          </w:p>
        </w:tc>
        <w:tc>
          <w:tcPr>
            <w:tcW w:w="2126" w:type="dxa"/>
          </w:tcPr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Previsão de cláusulas protetivas nos contratos de fornecimento de materiais/serviços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Planejamento de compras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Reajuste contratual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Reequilíbrio econômico financeiro</w:t>
            </w:r>
          </w:p>
        </w:tc>
        <w:tc>
          <w:tcPr>
            <w:tcW w:w="206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CAIXA</w:t>
            </w:r>
            <w:r w:rsidRPr="00AB2683">
              <w:rPr>
                <w:rFonts w:eastAsia="Arial Unicode MS" w:cs="Arial"/>
                <w:kern w:val="3"/>
                <w:sz w:val="20"/>
              </w:rPr>
              <w:t xml:space="preserve">, até o limite da variação verificada, e desde que comprovada que as ações mitigadoras da </w:t>
            </w:r>
            <w:r w:rsidR="00AB2683"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 xml:space="preserve">CONTRATADA </w:t>
            </w:r>
            <w:r w:rsidRPr="00AB2683">
              <w:rPr>
                <w:rFonts w:eastAsia="Arial Unicode MS" w:cs="Arial"/>
                <w:kern w:val="3"/>
                <w:sz w:val="20"/>
              </w:rPr>
              <w:t>não tenham surtido efeito.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  <w:u w:val="single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  <w:u w:val="single"/>
              </w:rPr>
              <w:t>OU</w:t>
            </w:r>
          </w:p>
          <w:p w:rsidR="00B01611" w:rsidRP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CONTRATADA</w:t>
            </w:r>
            <w:r w:rsidR="00B01611" w:rsidRPr="00AB2683">
              <w:rPr>
                <w:rFonts w:eastAsia="Arial Unicode MS" w:cs="Arial"/>
                <w:kern w:val="3"/>
                <w:sz w:val="20"/>
              </w:rPr>
              <w:t>, caso seja decorrente de atrasos da obra injustificados, postergação de aquisições ou outras causas sob sua responsabilidade</w:t>
            </w:r>
          </w:p>
        </w:tc>
      </w:tr>
      <w:tr w:rsidR="00B01611" w:rsidRPr="00AB2683" w:rsidTr="00AB2683">
        <w:trPr>
          <w:jc w:val="center"/>
        </w:trPr>
        <w:tc>
          <w:tcPr>
            <w:tcW w:w="1695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Caso Fortuito ou força maior</w:t>
            </w:r>
          </w:p>
        </w:tc>
        <w:tc>
          <w:tcPr>
            <w:tcW w:w="195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Situações de obra (</w:t>
            </w:r>
            <w:r w:rsidRPr="00AB2683">
              <w:rPr>
                <w:rFonts w:eastAsia="Arial Unicode MS" w:cs="Arial"/>
                <w:kern w:val="3"/>
                <w:sz w:val="18"/>
                <w:szCs w:val="18"/>
              </w:rPr>
              <w:t>PSAA</w:t>
            </w:r>
            <w:r w:rsidR="00AB2683" w:rsidRPr="00AB2683">
              <w:rPr>
                <w:rFonts w:eastAsia="Arial Unicode MS" w:cs="Arial"/>
                <w:kern w:val="3"/>
                <w:sz w:val="18"/>
                <w:szCs w:val="18"/>
              </w:rPr>
              <w:t xml:space="preserve"> </w:t>
            </w:r>
            <w:r w:rsidRPr="00AB2683">
              <w:rPr>
                <w:rFonts w:eastAsia="Arial Unicode MS" w:cs="Arial"/>
                <w:kern w:val="3"/>
                <w:sz w:val="18"/>
                <w:szCs w:val="18"/>
              </w:rPr>
              <w:t>/</w:t>
            </w:r>
            <w:r w:rsidR="00AB2683" w:rsidRPr="00AB2683">
              <w:rPr>
                <w:rFonts w:eastAsia="Arial Unicode MS" w:cs="Arial"/>
                <w:kern w:val="3"/>
                <w:sz w:val="18"/>
                <w:szCs w:val="18"/>
              </w:rPr>
              <w:t xml:space="preserve"> </w:t>
            </w:r>
            <w:r w:rsidRPr="00AB2683">
              <w:rPr>
                <w:rFonts w:eastAsia="Arial Unicode MS" w:cs="Arial"/>
                <w:kern w:val="3"/>
                <w:sz w:val="18"/>
                <w:szCs w:val="18"/>
              </w:rPr>
              <w:t>SCE</w:t>
            </w:r>
            <w:r w:rsidRPr="00AB2683">
              <w:rPr>
                <w:rFonts w:eastAsia="Arial Unicode MS" w:cs="Arial"/>
                <w:kern w:val="3"/>
                <w:sz w:val="20"/>
              </w:rPr>
              <w:t>) que configurem caso fortuito ou força maior.</w:t>
            </w:r>
          </w:p>
        </w:tc>
        <w:tc>
          <w:tcPr>
            <w:tcW w:w="1450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Aumento do custo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Atraso no cronograma</w:t>
            </w:r>
          </w:p>
        </w:tc>
        <w:tc>
          <w:tcPr>
            <w:tcW w:w="2126" w:type="dxa"/>
          </w:tcPr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Seguro de Risco de Engenharia</w:t>
            </w:r>
          </w:p>
        </w:tc>
        <w:tc>
          <w:tcPr>
            <w:tcW w:w="206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</w:rPr>
            </w:pPr>
            <w:r>
              <w:rPr>
                <w:rFonts w:eastAsia="Arial Unicode MS" w:cs="Arial"/>
                <w:b/>
                <w:kern w:val="3"/>
                <w:sz w:val="18"/>
                <w:szCs w:val="18"/>
              </w:rPr>
              <w:t xml:space="preserve">CONTRATADA 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b/>
                <w:kern w:val="3"/>
                <w:sz w:val="20"/>
              </w:rPr>
              <w:t>Seguradora</w:t>
            </w:r>
          </w:p>
        </w:tc>
      </w:tr>
      <w:tr w:rsidR="00B01611" w:rsidRPr="00AB2683" w:rsidTr="00AB2683">
        <w:trPr>
          <w:jc w:val="center"/>
        </w:trPr>
        <w:tc>
          <w:tcPr>
            <w:tcW w:w="1695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Danos a terceiros</w:t>
            </w:r>
          </w:p>
        </w:tc>
        <w:tc>
          <w:tcPr>
            <w:tcW w:w="195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Danos causados a terceiros em decorrência de más decisões durante os serviços.</w:t>
            </w:r>
          </w:p>
        </w:tc>
        <w:tc>
          <w:tcPr>
            <w:tcW w:w="1450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Aumento prazo e custos</w:t>
            </w:r>
          </w:p>
        </w:tc>
        <w:tc>
          <w:tcPr>
            <w:tcW w:w="2126" w:type="dxa"/>
          </w:tcPr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Seguros</w:t>
            </w:r>
          </w:p>
        </w:tc>
        <w:tc>
          <w:tcPr>
            <w:tcW w:w="206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AB2683" w:rsidRDefault="00AB2683" w:rsidP="00AB2683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</w:rPr>
            </w:pPr>
            <w:r>
              <w:rPr>
                <w:rFonts w:eastAsia="Arial Unicode MS" w:cs="Arial"/>
                <w:b/>
                <w:kern w:val="3"/>
                <w:sz w:val="18"/>
                <w:szCs w:val="18"/>
              </w:rPr>
              <w:t xml:space="preserve">CONTRATADA </w:t>
            </w:r>
          </w:p>
          <w:p w:rsidR="00B01611" w:rsidRPr="00AB2683" w:rsidRDefault="00AB2683" w:rsidP="00AB2683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b/>
                <w:kern w:val="3"/>
                <w:sz w:val="20"/>
              </w:rPr>
              <w:t>Seguradora</w:t>
            </w:r>
          </w:p>
        </w:tc>
      </w:tr>
      <w:tr w:rsidR="00B01611" w:rsidRPr="00AB2683" w:rsidTr="00AB2683">
        <w:trPr>
          <w:trHeight w:val="1966"/>
          <w:jc w:val="center"/>
        </w:trPr>
        <w:tc>
          <w:tcPr>
            <w:tcW w:w="1695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Falta de qualificação de pessoal</w:t>
            </w:r>
          </w:p>
        </w:tc>
        <w:tc>
          <w:tcPr>
            <w:tcW w:w="195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Contratação de pessoal sem a qualificação necessária para o serviço</w:t>
            </w:r>
          </w:p>
        </w:tc>
        <w:tc>
          <w:tcPr>
            <w:tcW w:w="1450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Retrabalhos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Aumento prazos e custos</w:t>
            </w:r>
          </w:p>
        </w:tc>
        <w:tc>
          <w:tcPr>
            <w:tcW w:w="2126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Exigência de qualificação técnica na contratação</w:t>
            </w:r>
          </w:p>
          <w:p w:rsidR="00B01611" w:rsidRPr="00AB2683" w:rsidRDefault="00B01611" w:rsidP="00AB2683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Subcontratação de empresas especializadas, dentro das cláusulas contratuais</w:t>
            </w:r>
          </w:p>
        </w:tc>
        <w:tc>
          <w:tcPr>
            <w:tcW w:w="206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CONTRATADA</w:t>
            </w:r>
          </w:p>
        </w:tc>
      </w:tr>
      <w:tr w:rsidR="00B01611" w:rsidRPr="00AB2683" w:rsidTr="00AB2683">
        <w:trPr>
          <w:jc w:val="center"/>
        </w:trPr>
        <w:tc>
          <w:tcPr>
            <w:tcW w:w="1695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Roubos ou furtos no local da obra</w:t>
            </w:r>
          </w:p>
        </w:tc>
        <w:tc>
          <w:tcPr>
            <w:tcW w:w="195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Prejuízos gerados por segurança inadequada no local de manutenção ou em canteiro de obras, gerando custos adicionais</w:t>
            </w:r>
          </w:p>
        </w:tc>
        <w:tc>
          <w:tcPr>
            <w:tcW w:w="1450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Aumento prazo e custos</w:t>
            </w:r>
          </w:p>
        </w:tc>
        <w:tc>
          <w:tcPr>
            <w:tcW w:w="2126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Administração e vigilância locais</w:t>
            </w:r>
          </w:p>
        </w:tc>
        <w:tc>
          <w:tcPr>
            <w:tcW w:w="206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CONTRATADA</w:t>
            </w:r>
          </w:p>
        </w:tc>
      </w:tr>
      <w:tr w:rsidR="00B01611" w:rsidRPr="00F80B1A" w:rsidTr="00AB2683">
        <w:trPr>
          <w:jc w:val="center"/>
        </w:trPr>
        <w:tc>
          <w:tcPr>
            <w:tcW w:w="1695" w:type="dxa"/>
          </w:tcPr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Problemas de liquidez financeira</w:t>
            </w:r>
          </w:p>
        </w:tc>
        <w:tc>
          <w:tcPr>
            <w:tcW w:w="195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Contratada apresenta problemas de caixa, impossibilitando a continuação da obra</w:t>
            </w:r>
          </w:p>
        </w:tc>
        <w:tc>
          <w:tcPr>
            <w:tcW w:w="1450" w:type="dxa"/>
          </w:tcPr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 xml:space="preserve">Aumento de prazo </w:t>
            </w:r>
          </w:p>
        </w:tc>
        <w:tc>
          <w:tcPr>
            <w:tcW w:w="2126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Qualificação Econômico-financeira adequada ao porte da obra</w:t>
            </w:r>
          </w:p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kern w:val="3"/>
                <w:sz w:val="20"/>
              </w:rPr>
              <w:t>Planejamento financeiro</w:t>
            </w:r>
          </w:p>
        </w:tc>
        <w:tc>
          <w:tcPr>
            <w:tcW w:w="2062" w:type="dxa"/>
          </w:tcPr>
          <w:p w:rsidR="00B01611" w:rsidRPr="00AB2683" w:rsidRDefault="00B01611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</w:p>
          <w:p w:rsid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b/>
                <w:kern w:val="3"/>
                <w:sz w:val="18"/>
                <w:szCs w:val="18"/>
              </w:rPr>
            </w:pPr>
          </w:p>
          <w:p w:rsidR="00B01611" w:rsidRPr="00AB2683" w:rsidRDefault="00AB2683" w:rsidP="00335071">
            <w:pPr>
              <w:widowControl w:val="0"/>
              <w:suppressAutoHyphens/>
              <w:autoSpaceDN w:val="0"/>
              <w:spacing w:before="120" w:after="120"/>
              <w:jc w:val="center"/>
              <w:textAlignment w:val="baseline"/>
              <w:rPr>
                <w:rFonts w:eastAsia="Arial Unicode MS" w:cs="Arial"/>
                <w:kern w:val="3"/>
                <w:sz w:val="20"/>
              </w:rPr>
            </w:pPr>
            <w:r w:rsidRPr="00AB2683">
              <w:rPr>
                <w:rFonts w:eastAsia="Arial Unicode MS" w:cs="Arial"/>
                <w:b/>
                <w:kern w:val="3"/>
                <w:sz w:val="18"/>
                <w:szCs w:val="18"/>
              </w:rPr>
              <w:t>CONTRATADA</w:t>
            </w:r>
          </w:p>
        </w:tc>
      </w:tr>
    </w:tbl>
    <w:p w:rsidR="00B01611" w:rsidRPr="00F80B1A" w:rsidRDefault="00B01611">
      <w:pPr>
        <w:rPr>
          <w:rFonts w:cs="Arial"/>
          <w:sz w:val="20"/>
        </w:rPr>
      </w:pPr>
    </w:p>
    <w:sectPr w:rsidR="00B01611" w:rsidRPr="00F80B1A" w:rsidSect="00F80B1A">
      <w:pgSz w:w="11906" w:h="16838"/>
      <w:pgMar w:top="1531" w:right="737" w:bottom="85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687" w:rsidRDefault="00D23687" w:rsidP="00D23687">
      <w:r>
        <w:separator/>
      </w:r>
    </w:p>
  </w:endnote>
  <w:endnote w:type="continuationSeparator" w:id="0">
    <w:p w:rsidR="00D23687" w:rsidRDefault="00D23687" w:rsidP="00D2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687" w:rsidRDefault="00D23687" w:rsidP="00D23687">
      <w:r>
        <w:separator/>
      </w:r>
    </w:p>
  </w:footnote>
  <w:footnote w:type="continuationSeparator" w:id="0">
    <w:p w:rsidR="00D23687" w:rsidRDefault="00D23687" w:rsidP="00D23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387E92"/>
    <w:multiLevelType w:val="multilevel"/>
    <w:tmpl w:val="B3DA42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604F0545"/>
    <w:multiLevelType w:val="hybridMultilevel"/>
    <w:tmpl w:val="B360220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6671B72"/>
    <w:multiLevelType w:val="hybridMultilevel"/>
    <w:tmpl w:val="129AF5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173C"/>
    <w:rsid w:val="000A49CF"/>
    <w:rsid w:val="000F2997"/>
    <w:rsid w:val="002953B1"/>
    <w:rsid w:val="00326CAD"/>
    <w:rsid w:val="00335071"/>
    <w:rsid w:val="0059173C"/>
    <w:rsid w:val="005D3222"/>
    <w:rsid w:val="005D7FE4"/>
    <w:rsid w:val="00695D3B"/>
    <w:rsid w:val="007667B3"/>
    <w:rsid w:val="00860F62"/>
    <w:rsid w:val="00AB2683"/>
    <w:rsid w:val="00B01611"/>
    <w:rsid w:val="00B32341"/>
    <w:rsid w:val="00BB51BD"/>
    <w:rsid w:val="00D1590C"/>
    <w:rsid w:val="00D23687"/>
    <w:rsid w:val="00D74995"/>
    <w:rsid w:val="00DE5CE1"/>
    <w:rsid w:val="00E97370"/>
    <w:rsid w:val="00EF185E"/>
    <w:rsid w:val="00F80B1A"/>
    <w:rsid w:val="00FC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8EE6524-D504-442B-B7B9-65042A07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73C"/>
    <w:rPr>
      <w:rFonts w:ascii="Arial" w:eastAsia="Times New Roman" w:hAnsi="Arial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5917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7638C5C1-E735-4DCB-A2F0-3D35C6734F08}"/>
</file>

<file path=customXml/itemProps2.xml><?xml version="1.0" encoding="utf-8"?>
<ds:datastoreItem xmlns:ds="http://schemas.openxmlformats.org/officeDocument/2006/customXml" ds:itemID="{75945AA7-0AC6-411D-9DD6-B08B80B9007B}"/>
</file>

<file path=customXml/itemProps3.xml><?xml version="1.0" encoding="utf-8"?>
<ds:datastoreItem xmlns:ds="http://schemas.openxmlformats.org/officeDocument/2006/customXml" ds:itemID="{F60701E7-3C41-470D-BECB-E18C145181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512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Caixa</Company>
  <LinksUpToDate>false</LinksUpToDate>
  <CharactersWithSpaces>3272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Rodnei Hernandez</dc:creator>
  <cp:keywords/>
  <dc:description/>
  <cp:lastModifiedBy>Rodnei Hernandez</cp:lastModifiedBy>
  <cp:revision>8</cp:revision>
  <dcterms:created xsi:type="dcterms:W3CDTF">2017-11-28T18:39:00Z</dcterms:created>
  <dcterms:modified xsi:type="dcterms:W3CDTF">2020-08-22T00:58:00Z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iteId">
    <vt:lpwstr>ab9bba98-684a-43fb-add8-9c2bebede229</vt:lpwstr>
  </property>
  <property fmtid="{D5CDD505-2E9C-101B-9397-08002B2CF9AE}" pid="4" name="MSIP_Label_fde7aacd-7cc4-4c31-9e6f-7ef306428f09_Owner">
    <vt:lpwstr>c092920@corp.caixa.gov.br</vt:lpwstr>
  </property>
  <property fmtid="{D5CDD505-2E9C-101B-9397-08002B2CF9AE}" pid="5" name="MSIP_Label_fde7aacd-7cc4-4c31-9e6f-7ef306428f09_SetDate">
    <vt:lpwstr>2020-08-22T00:58:26.5606119Z</vt:lpwstr>
  </property>
  <property fmtid="{D5CDD505-2E9C-101B-9397-08002B2CF9AE}" pid="6" name="MSIP_Label_fde7aacd-7cc4-4c31-9e6f-7ef306428f09_Name">
    <vt:lpwstr>#PUBLICO</vt:lpwstr>
  </property>
  <property fmtid="{D5CDD505-2E9C-101B-9397-08002B2CF9AE}" pid="7" name="MSIP_Label_fde7aacd-7cc4-4c31-9e6f-7ef306428f09_Application">
    <vt:lpwstr>Microsoft Azure Information Protection</vt:lpwstr>
  </property>
  <property fmtid="{D5CDD505-2E9C-101B-9397-08002B2CF9AE}" pid="8" name="MSIP_Label_fde7aacd-7cc4-4c31-9e6f-7ef306428f09_ActionId">
    <vt:lpwstr>b18f0e99-0265-48e0-a6aa-f06090ef8601</vt:lpwstr>
  </property>
  <property fmtid="{D5CDD505-2E9C-101B-9397-08002B2CF9AE}" pid="9" name="MSIP_Label_fde7aacd-7cc4-4c31-9e6f-7ef306428f09_Extended_MSFT_Method">
    <vt:lpwstr>Manual</vt:lpwstr>
  </property>
  <property fmtid="{D5CDD505-2E9C-101B-9397-08002B2CF9AE}" pid="10" name="Sensitivity">
    <vt:lpwstr>#PUBLICO</vt:lpwstr>
  </property>
  <property fmtid="{D5CDD505-2E9C-101B-9397-08002B2CF9AE}" pid="11" name="ContentTypeId">
    <vt:lpwstr>0x010100510F540921CD044D9F05A9BF6B6830BE</vt:lpwstr>
  </property>
</Properties>
</file>